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DE" w:rsidRPr="00ED6D1A" w:rsidRDefault="00920CC2" w:rsidP="00F661C7">
      <w:pPr>
        <w:jc w:val="center"/>
        <w:rPr>
          <w:rFonts w:ascii="Georgia" w:hAnsi="Georgia"/>
          <w:sz w:val="40"/>
          <w:szCs w:val="40"/>
        </w:rPr>
      </w:pPr>
      <w:r w:rsidRPr="00ED6D1A">
        <w:rPr>
          <w:rFonts w:ascii="Georgia" w:hAnsi="Georgia"/>
          <w:sz w:val="40"/>
          <w:szCs w:val="40"/>
        </w:rPr>
        <w:t xml:space="preserve">Mrs. Singh’s </w:t>
      </w:r>
      <w:r w:rsidR="00F661C7" w:rsidRPr="00ED6D1A">
        <w:rPr>
          <w:rFonts w:ascii="Georgia" w:hAnsi="Georgia"/>
          <w:sz w:val="40"/>
          <w:szCs w:val="40"/>
        </w:rPr>
        <w:t xml:space="preserve">Class Routines </w:t>
      </w:r>
    </w:p>
    <w:p w:rsidR="00045758" w:rsidRPr="00ED6D1A" w:rsidRDefault="00045758" w:rsidP="00045758">
      <w:pPr>
        <w:rPr>
          <w:rFonts w:ascii="Georgia" w:hAnsi="Georgia"/>
          <w:sz w:val="24"/>
          <w:szCs w:val="24"/>
        </w:rPr>
      </w:pPr>
      <w:r w:rsidRPr="00ED6D1A">
        <w:rPr>
          <w:rFonts w:ascii="Georgia" w:hAnsi="Georgia"/>
          <w:b/>
          <w:sz w:val="24"/>
          <w:szCs w:val="24"/>
        </w:rPr>
        <w:t>Catholic Identity</w:t>
      </w:r>
      <w:r w:rsidRPr="00ED6D1A">
        <w:rPr>
          <w:rFonts w:ascii="Georgia" w:hAnsi="Georgia"/>
          <w:sz w:val="24"/>
          <w:szCs w:val="24"/>
        </w:rPr>
        <w:t xml:space="preserve"> will be addressed in every subject of the school day. Students will keep a special journal designated for the purpose of exploring their faith across the curriculum.</w:t>
      </w:r>
    </w:p>
    <w:p w:rsidR="00C35C63" w:rsidRDefault="00C35C63" w:rsidP="00785C7C">
      <w:pPr>
        <w:jc w:val="center"/>
        <w:rPr>
          <w:rFonts w:ascii="Georgia" w:hAnsi="Georgia"/>
          <w:b/>
          <w:sz w:val="24"/>
          <w:szCs w:val="24"/>
        </w:rPr>
      </w:pPr>
    </w:p>
    <w:p w:rsidR="00F661C7" w:rsidRPr="00785C7C" w:rsidRDefault="00E12241" w:rsidP="00785C7C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6</w:t>
      </w:r>
      <w:r w:rsidRPr="00E12241">
        <w:rPr>
          <w:rFonts w:ascii="Georgia" w:hAnsi="Georgia"/>
          <w:b/>
          <w:sz w:val="24"/>
          <w:szCs w:val="24"/>
          <w:vertAlign w:val="superscript"/>
        </w:rPr>
        <w:t>th</w:t>
      </w:r>
      <w:r w:rsidR="00E42F8E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 xml:space="preserve">Grade </w:t>
      </w:r>
      <w:r w:rsidR="00F661C7" w:rsidRPr="00ED6D1A">
        <w:rPr>
          <w:rFonts w:ascii="Georgia" w:hAnsi="Georgia"/>
          <w:b/>
          <w:sz w:val="24"/>
          <w:szCs w:val="24"/>
        </w:rPr>
        <w:t>Literature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672"/>
        <w:gridCol w:w="3366"/>
        <w:gridCol w:w="4140"/>
      </w:tblGrid>
      <w:tr w:rsidR="00111B84" w:rsidRPr="00ED6D1A" w:rsidTr="00645B57">
        <w:tc>
          <w:tcPr>
            <w:tcW w:w="3672" w:type="dxa"/>
          </w:tcPr>
          <w:p w:rsidR="00111B84" w:rsidRPr="00ED6D1A" w:rsidRDefault="00111B84" w:rsidP="00F661C7">
            <w:pPr>
              <w:rPr>
                <w:rFonts w:ascii="Georgia" w:hAnsi="Georgia"/>
                <w:sz w:val="24"/>
                <w:szCs w:val="24"/>
              </w:rPr>
            </w:pPr>
            <w:r w:rsidRPr="00ED6D1A">
              <w:rPr>
                <w:rFonts w:ascii="Georgia" w:hAnsi="Georgia"/>
                <w:sz w:val="24"/>
                <w:szCs w:val="24"/>
              </w:rPr>
              <w:t>Participants</w:t>
            </w:r>
          </w:p>
        </w:tc>
        <w:tc>
          <w:tcPr>
            <w:tcW w:w="3366" w:type="dxa"/>
          </w:tcPr>
          <w:p w:rsidR="00111B84" w:rsidRPr="00ED6D1A" w:rsidRDefault="00111B84" w:rsidP="00F661C7">
            <w:pPr>
              <w:rPr>
                <w:rFonts w:ascii="Georgia" w:hAnsi="Georgia"/>
                <w:sz w:val="24"/>
                <w:szCs w:val="24"/>
              </w:rPr>
            </w:pPr>
            <w:r w:rsidRPr="00ED6D1A">
              <w:rPr>
                <w:rFonts w:ascii="Georgia" w:hAnsi="Georgia"/>
                <w:sz w:val="24"/>
                <w:szCs w:val="24"/>
              </w:rPr>
              <w:t>Genre</w:t>
            </w:r>
          </w:p>
        </w:tc>
        <w:tc>
          <w:tcPr>
            <w:tcW w:w="4140" w:type="dxa"/>
          </w:tcPr>
          <w:p w:rsidR="00111B84" w:rsidRPr="00ED6D1A" w:rsidRDefault="00111B84" w:rsidP="00F661C7">
            <w:pPr>
              <w:rPr>
                <w:rFonts w:ascii="Georgia" w:hAnsi="Georgia"/>
                <w:sz w:val="24"/>
                <w:szCs w:val="24"/>
              </w:rPr>
            </w:pPr>
            <w:r w:rsidRPr="00ED6D1A">
              <w:rPr>
                <w:rFonts w:ascii="Georgia" w:hAnsi="Georgia"/>
                <w:sz w:val="24"/>
                <w:szCs w:val="24"/>
              </w:rPr>
              <w:t>Novels</w:t>
            </w:r>
          </w:p>
        </w:tc>
      </w:tr>
      <w:tr w:rsidR="00111B84" w:rsidRPr="00ED6D1A" w:rsidTr="00645B57">
        <w:tc>
          <w:tcPr>
            <w:tcW w:w="3672" w:type="dxa"/>
          </w:tcPr>
          <w:p w:rsidR="00111B84" w:rsidRPr="00ED6D1A" w:rsidRDefault="00111B84" w:rsidP="00F661C7">
            <w:pPr>
              <w:rPr>
                <w:rFonts w:ascii="Georgia" w:hAnsi="Georgia"/>
                <w:sz w:val="24"/>
                <w:szCs w:val="24"/>
              </w:rPr>
            </w:pPr>
            <w:r w:rsidRPr="00ED6D1A">
              <w:rPr>
                <w:rFonts w:ascii="Georgia" w:hAnsi="Georgia"/>
                <w:sz w:val="24"/>
                <w:szCs w:val="24"/>
              </w:rPr>
              <w:t>Whole Class</w:t>
            </w:r>
          </w:p>
        </w:tc>
        <w:tc>
          <w:tcPr>
            <w:tcW w:w="3366" w:type="dxa"/>
          </w:tcPr>
          <w:p w:rsidR="00111B84" w:rsidRPr="00ED6D1A" w:rsidRDefault="00623396" w:rsidP="00F661C7">
            <w:pPr>
              <w:rPr>
                <w:rFonts w:ascii="Georgia" w:hAnsi="Georgia"/>
                <w:sz w:val="24"/>
                <w:szCs w:val="24"/>
              </w:rPr>
            </w:pPr>
            <w:r w:rsidRPr="00ED6D1A">
              <w:rPr>
                <w:rFonts w:ascii="Georgia" w:hAnsi="Georgia"/>
                <w:sz w:val="24"/>
                <w:szCs w:val="24"/>
              </w:rPr>
              <w:t xml:space="preserve">Science </w:t>
            </w:r>
            <w:r w:rsidR="00111B84" w:rsidRPr="00ED6D1A">
              <w:rPr>
                <w:rFonts w:ascii="Georgia" w:hAnsi="Georgia"/>
                <w:sz w:val="24"/>
                <w:szCs w:val="24"/>
              </w:rPr>
              <w:t>Fiction</w:t>
            </w:r>
          </w:p>
        </w:tc>
        <w:tc>
          <w:tcPr>
            <w:tcW w:w="4140" w:type="dxa"/>
          </w:tcPr>
          <w:p w:rsidR="00111B84" w:rsidRDefault="00623396" w:rsidP="00F661C7">
            <w:pPr>
              <w:rPr>
                <w:rFonts w:ascii="Georgia" w:hAnsi="Georgia"/>
                <w:sz w:val="24"/>
                <w:szCs w:val="24"/>
              </w:rPr>
            </w:pPr>
            <w:r w:rsidRPr="00ED6D1A">
              <w:rPr>
                <w:rFonts w:ascii="Georgia" w:hAnsi="Georgia"/>
                <w:sz w:val="24"/>
                <w:szCs w:val="24"/>
              </w:rPr>
              <w:t>The Giver</w:t>
            </w:r>
            <w:r w:rsidR="00645B57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645B57" w:rsidRPr="00645B57" w:rsidRDefault="00645B57" w:rsidP="00F661C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(init</w:t>
            </w:r>
            <w:r w:rsidRPr="00645B57">
              <w:rPr>
                <w:rFonts w:ascii="Georgia" w:hAnsi="Georgia"/>
                <w:sz w:val="20"/>
                <w:szCs w:val="20"/>
              </w:rPr>
              <w:t>iate reciprocal teaching practices</w:t>
            </w:r>
            <w:r w:rsidR="009E63FC">
              <w:rPr>
                <w:rFonts w:ascii="Georgia" w:hAnsi="Georgia"/>
                <w:sz w:val="20"/>
                <w:szCs w:val="20"/>
              </w:rPr>
              <w:t xml:space="preserve"> and connect to </w:t>
            </w:r>
            <w:r w:rsidR="00DA6DC4">
              <w:rPr>
                <w:rFonts w:ascii="Georgia" w:hAnsi="Georgia"/>
                <w:sz w:val="20"/>
                <w:szCs w:val="20"/>
              </w:rPr>
              <w:t>Catholic Social Teaching Themes</w:t>
            </w:r>
            <w:r w:rsidRPr="00645B57">
              <w:rPr>
                <w:rFonts w:ascii="Georgia" w:hAnsi="Georgia"/>
                <w:sz w:val="20"/>
                <w:szCs w:val="20"/>
              </w:rPr>
              <w:t>)</w:t>
            </w:r>
          </w:p>
        </w:tc>
      </w:tr>
      <w:tr w:rsidR="005E22FC" w:rsidRPr="00ED6D1A" w:rsidTr="00645B57">
        <w:tc>
          <w:tcPr>
            <w:tcW w:w="3672" w:type="dxa"/>
          </w:tcPr>
          <w:p w:rsidR="005E22FC" w:rsidRPr="00ED6D1A" w:rsidRDefault="005E22FC" w:rsidP="00F661C7">
            <w:pPr>
              <w:rPr>
                <w:rFonts w:ascii="Georgia" w:hAnsi="Georgia"/>
                <w:sz w:val="24"/>
                <w:szCs w:val="24"/>
              </w:rPr>
            </w:pPr>
            <w:r w:rsidRPr="00ED6D1A">
              <w:rPr>
                <w:rFonts w:ascii="Georgia" w:hAnsi="Georgia"/>
                <w:sz w:val="24"/>
                <w:szCs w:val="24"/>
              </w:rPr>
              <w:t>Whole Class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3366" w:type="dxa"/>
          </w:tcPr>
          <w:p w:rsidR="005E22FC" w:rsidRPr="00ED6D1A" w:rsidRDefault="005E22FC" w:rsidP="00F661C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Fantasy</w:t>
            </w:r>
          </w:p>
        </w:tc>
        <w:tc>
          <w:tcPr>
            <w:tcW w:w="4140" w:type="dxa"/>
          </w:tcPr>
          <w:p w:rsidR="005E22FC" w:rsidRDefault="005E22FC" w:rsidP="009E63F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The Hobbit</w:t>
            </w:r>
          </w:p>
          <w:p w:rsidR="005E22FC" w:rsidRPr="00645B57" w:rsidRDefault="005E22FC" w:rsidP="00482E9C">
            <w:pPr>
              <w:rPr>
                <w:rFonts w:ascii="Georgia" w:hAnsi="Georgia"/>
                <w:sz w:val="20"/>
                <w:szCs w:val="20"/>
              </w:rPr>
            </w:pPr>
            <w:r w:rsidRPr="00645B57">
              <w:rPr>
                <w:rFonts w:ascii="Georgia" w:hAnsi="Georgia"/>
                <w:sz w:val="20"/>
                <w:szCs w:val="20"/>
              </w:rPr>
              <w:t>(use conte</w:t>
            </w:r>
            <w:r>
              <w:rPr>
                <w:rFonts w:ascii="Georgia" w:hAnsi="Georgia"/>
                <w:sz w:val="20"/>
                <w:szCs w:val="20"/>
              </w:rPr>
              <w:t>xt clues to decipher vocabulary)</w:t>
            </w:r>
          </w:p>
        </w:tc>
      </w:tr>
      <w:tr w:rsidR="005E22FC" w:rsidRPr="00ED6D1A" w:rsidTr="009E63FC">
        <w:trPr>
          <w:trHeight w:val="548"/>
        </w:trPr>
        <w:tc>
          <w:tcPr>
            <w:tcW w:w="3672" w:type="dxa"/>
          </w:tcPr>
          <w:p w:rsidR="005E22FC" w:rsidRPr="00ED6D1A" w:rsidRDefault="005E22FC" w:rsidP="009E63F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Literature Circles</w:t>
            </w:r>
          </w:p>
        </w:tc>
        <w:tc>
          <w:tcPr>
            <w:tcW w:w="3366" w:type="dxa"/>
          </w:tcPr>
          <w:p w:rsidR="005E22FC" w:rsidRPr="00ED6D1A" w:rsidRDefault="005E22FC" w:rsidP="00F661C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Historical Fiction</w:t>
            </w:r>
          </w:p>
        </w:tc>
        <w:tc>
          <w:tcPr>
            <w:tcW w:w="4140" w:type="dxa"/>
          </w:tcPr>
          <w:p w:rsidR="005E22FC" w:rsidRDefault="005E22FC" w:rsidP="00F661C7">
            <w:pPr>
              <w:rPr>
                <w:rFonts w:ascii="Georgia" w:hAnsi="Georgia"/>
                <w:sz w:val="24"/>
                <w:szCs w:val="24"/>
              </w:rPr>
            </w:pPr>
            <w:r w:rsidRPr="009E63FC">
              <w:rPr>
                <w:rFonts w:ascii="Georgia" w:hAnsi="Georgia"/>
                <w:sz w:val="24"/>
                <w:szCs w:val="24"/>
              </w:rPr>
              <w:t xml:space="preserve">The Devil’s Arithmetic </w:t>
            </w:r>
          </w:p>
          <w:p w:rsidR="005E22FC" w:rsidRPr="009E63FC" w:rsidRDefault="005E22FC" w:rsidP="00F661C7">
            <w:pPr>
              <w:rPr>
                <w:rFonts w:ascii="Georgia" w:hAnsi="Georgia"/>
                <w:sz w:val="24"/>
                <w:szCs w:val="24"/>
              </w:rPr>
            </w:pPr>
            <w:r w:rsidRPr="009E63FC">
              <w:rPr>
                <w:rFonts w:ascii="Georgia" w:hAnsi="Georgia"/>
                <w:sz w:val="20"/>
                <w:szCs w:val="20"/>
              </w:rPr>
              <w:t>(Connect to Social Studies Topic: Western Europe)</w:t>
            </w:r>
          </w:p>
        </w:tc>
      </w:tr>
    </w:tbl>
    <w:p w:rsidR="00C35C63" w:rsidRDefault="00C35C63" w:rsidP="00F661C7">
      <w:pPr>
        <w:rPr>
          <w:rFonts w:ascii="Georgia" w:hAnsi="Georgia"/>
          <w:sz w:val="24"/>
          <w:szCs w:val="24"/>
        </w:rPr>
      </w:pPr>
    </w:p>
    <w:p w:rsidR="00111B84" w:rsidRPr="00ED6D1A" w:rsidRDefault="00CA4345" w:rsidP="00F661C7">
      <w:pPr>
        <w:rPr>
          <w:rFonts w:ascii="Georgia" w:hAnsi="Georgia"/>
          <w:sz w:val="24"/>
          <w:szCs w:val="24"/>
        </w:rPr>
      </w:pPr>
      <w:r w:rsidRPr="00ED6D1A">
        <w:rPr>
          <w:rFonts w:ascii="Georgia" w:hAnsi="Georgia"/>
          <w:sz w:val="24"/>
          <w:szCs w:val="24"/>
        </w:rPr>
        <w:t>While reading novels, s</w:t>
      </w:r>
      <w:r w:rsidR="00111B84" w:rsidRPr="00ED6D1A">
        <w:rPr>
          <w:rFonts w:ascii="Georgia" w:hAnsi="Georgia"/>
          <w:sz w:val="24"/>
          <w:szCs w:val="24"/>
        </w:rPr>
        <w:t xml:space="preserve">tudents will practice reciprocal teaching techniques: </w:t>
      </w:r>
    </w:p>
    <w:p w:rsidR="00111B84" w:rsidRPr="00ED6D1A" w:rsidRDefault="00CA4345" w:rsidP="00111B84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ED6D1A">
        <w:rPr>
          <w:rFonts w:ascii="Georgia" w:hAnsi="Georgia"/>
          <w:sz w:val="20"/>
          <w:szCs w:val="20"/>
        </w:rPr>
        <w:t>Make prediction statements</w:t>
      </w:r>
    </w:p>
    <w:p w:rsidR="00111B84" w:rsidRPr="00ED6D1A" w:rsidRDefault="00DB27DA" w:rsidP="00111B84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Make personal c</w:t>
      </w:r>
      <w:r w:rsidR="00111B84" w:rsidRPr="00ED6D1A">
        <w:rPr>
          <w:rFonts w:ascii="Georgia" w:hAnsi="Georgia"/>
          <w:sz w:val="20"/>
          <w:szCs w:val="20"/>
        </w:rPr>
        <w:t>onnections to the text</w:t>
      </w:r>
    </w:p>
    <w:p w:rsidR="00111B84" w:rsidRPr="00ED6D1A" w:rsidRDefault="00DB27DA" w:rsidP="00111B84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Create q</w:t>
      </w:r>
      <w:r w:rsidR="00111B84" w:rsidRPr="00ED6D1A">
        <w:rPr>
          <w:rFonts w:ascii="Georgia" w:hAnsi="Georgia"/>
          <w:sz w:val="20"/>
          <w:szCs w:val="20"/>
        </w:rPr>
        <w:t>uestions</w:t>
      </w:r>
      <w:r>
        <w:rPr>
          <w:rFonts w:ascii="Georgia" w:hAnsi="Georgia"/>
          <w:sz w:val="20"/>
          <w:szCs w:val="20"/>
        </w:rPr>
        <w:t xml:space="preserve"> and answers: u</w:t>
      </w:r>
      <w:r w:rsidR="00CA4345" w:rsidRPr="00ED6D1A">
        <w:rPr>
          <w:rFonts w:ascii="Georgia" w:hAnsi="Georgia"/>
          <w:sz w:val="20"/>
          <w:szCs w:val="20"/>
        </w:rPr>
        <w:t>sing “Think and Search” and “Author and Me” question types</w:t>
      </w:r>
    </w:p>
    <w:p w:rsidR="00CA4345" w:rsidRPr="00ED6D1A" w:rsidRDefault="00CA4345" w:rsidP="00111B84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ED6D1A">
        <w:rPr>
          <w:rFonts w:ascii="Georgia" w:hAnsi="Georgia"/>
          <w:sz w:val="20"/>
          <w:szCs w:val="20"/>
        </w:rPr>
        <w:t>Clarify vocabulary words using context clues</w:t>
      </w:r>
    </w:p>
    <w:p w:rsidR="00CA4345" w:rsidRPr="00ED6D1A" w:rsidRDefault="00DB27DA" w:rsidP="00111B84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Summarize using a plot diagram</w:t>
      </w:r>
    </w:p>
    <w:p w:rsidR="00C35C63" w:rsidRDefault="009A04BA" w:rsidP="0062339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Students keep</w:t>
      </w:r>
      <w:r w:rsidR="008E48B1">
        <w:rPr>
          <w:rFonts w:ascii="Georgia" w:hAnsi="Georgia"/>
          <w:sz w:val="24"/>
          <w:szCs w:val="24"/>
        </w:rPr>
        <w:t xml:space="preserve"> notes for use w</w:t>
      </w:r>
      <w:r w:rsidR="00A55C59">
        <w:rPr>
          <w:rFonts w:ascii="Georgia" w:hAnsi="Georgia"/>
          <w:sz w:val="24"/>
          <w:szCs w:val="24"/>
        </w:rPr>
        <w:t xml:space="preserve">ith </w:t>
      </w:r>
      <w:r w:rsidR="00755E46">
        <w:rPr>
          <w:rFonts w:ascii="Georgia" w:hAnsi="Georgia"/>
          <w:sz w:val="24"/>
          <w:szCs w:val="24"/>
        </w:rPr>
        <w:t>Google Classroom assignment</w:t>
      </w:r>
      <w:r w:rsidR="00A55C59">
        <w:rPr>
          <w:rFonts w:ascii="Georgia" w:hAnsi="Georgia"/>
          <w:sz w:val="24"/>
          <w:szCs w:val="24"/>
        </w:rPr>
        <w:t>s</w:t>
      </w:r>
      <w:r w:rsidR="00755E46">
        <w:rPr>
          <w:rFonts w:ascii="Georgia" w:hAnsi="Georgia"/>
          <w:sz w:val="24"/>
          <w:szCs w:val="24"/>
        </w:rPr>
        <w:t>.</w:t>
      </w:r>
      <w:r w:rsidR="00424E62">
        <w:rPr>
          <w:rFonts w:ascii="Georgia" w:hAnsi="Georgia"/>
          <w:sz w:val="24"/>
          <w:szCs w:val="24"/>
        </w:rPr>
        <w:t xml:space="preserve"> </w:t>
      </w:r>
    </w:p>
    <w:p w:rsidR="00C35C63" w:rsidRDefault="00557612" w:rsidP="0062339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Each month</w:t>
      </w:r>
      <w:r w:rsidR="00D1337E">
        <w:rPr>
          <w:rFonts w:ascii="Georgia" w:hAnsi="Georgia"/>
          <w:sz w:val="24"/>
          <w:szCs w:val="24"/>
        </w:rPr>
        <w:t xml:space="preserve">, </w:t>
      </w:r>
      <w:r w:rsidR="00755E46">
        <w:rPr>
          <w:rFonts w:ascii="Georgia" w:hAnsi="Georgia"/>
          <w:sz w:val="24"/>
          <w:szCs w:val="24"/>
        </w:rPr>
        <w:t xml:space="preserve">students will focus on particular </w:t>
      </w:r>
      <w:r w:rsidR="0086750F">
        <w:rPr>
          <w:rFonts w:ascii="Georgia" w:hAnsi="Georgia"/>
          <w:sz w:val="24"/>
          <w:szCs w:val="24"/>
        </w:rPr>
        <w:t xml:space="preserve">reading </w:t>
      </w:r>
      <w:r w:rsidR="00755E46">
        <w:rPr>
          <w:rFonts w:ascii="Georgia" w:hAnsi="Georgia"/>
          <w:sz w:val="24"/>
          <w:szCs w:val="24"/>
        </w:rPr>
        <w:t>skills while analyzing one C</w:t>
      </w:r>
      <w:r>
        <w:rPr>
          <w:rFonts w:ascii="Georgia" w:hAnsi="Georgia"/>
          <w:sz w:val="24"/>
          <w:szCs w:val="24"/>
        </w:rPr>
        <w:t xml:space="preserve">ollection of stories </w:t>
      </w:r>
      <w:r w:rsidR="00755E46">
        <w:rPr>
          <w:rFonts w:ascii="Georgia" w:hAnsi="Georgia"/>
          <w:sz w:val="24"/>
          <w:szCs w:val="24"/>
        </w:rPr>
        <w:t>u</w:t>
      </w:r>
      <w:r w:rsidR="00225A9C">
        <w:rPr>
          <w:rFonts w:ascii="Georgia" w:hAnsi="Georgia"/>
          <w:sz w:val="24"/>
          <w:szCs w:val="24"/>
        </w:rPr>
        <w:t>sing the te</w:t>
      </w:r>
      <w:r w:rsidR="00424E62">
        <w:rPr>
          <w:rFonts w:ascii="Georgia" w:hAnsi="Georgia"/>
          <w:sz w:val="24"/>
          <w:szCs w:val="24"/>
        </w:rPr>
        <w:t>xtbook:</w:t>
      </w:r>
      <w:r w:rsidR="00755E46">
        <w:rPr>
          <w:rFonts w:ascii="Georgia" w:hAnsi="Georgia"/>
          <w:sz w:val="24"/>
          <w:szCs w:val="24"/>
        </w:rPr>
        <w:t xml:space="preserve"> Elements of Literature.</w:t>
      </w:r>
    </w:p>
    <w:p w:rsidR="00AA7C92" w:rsidRPr="008E48B1" w:rsidRDefault="00D1337E" w:rsidP="008E48B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Free pizza! </w:t>
      </w:r>
      <w:r w:rsidR="00A5212F">
        <w:rPr>
          <w:rFonts w:ascii="Georgia" w:hAnsi="Georgia"/>
          <w:sz w:val="24"/>
          <w:szCs w:val="24"/>
        </w:rPr>
        <w:t>6</w:t>
      </w:r>
      <w:r w:rsidR="00A5212F" w:rsidRPr="00A5212F">
        <w:rPr>
          <w:rFonts w:ascii="Georgia" w:hAnsi="Georgia"/>
          <w:sz w:val="24"/>
          <w:szCs w:val="24"/>
          <w:vertAlign w:val="superscript"/>
        </w:rPr>
        <w:t>th</w:t>
      </w:r>
      <w:r w:rsidR="00A5212F">
        <w:rPr>
          <w:rFonts w:ascii="Georgia" w:hAnsi="Georgia"/>
          <w:sz w:val="24"/>
          <w:szCs w:val="24"/>
        </w:rPr>
        <w:t xml:space="preserve"> Grade participates in Pizza Hut’s Book It! program. Each student reads 20 minutes a day to earn a free personal pan pizza at the end of the month. </w:t>
      </w:r>
    </w:p>
    <w:p w:rsidR="00AE6B4B" w:rsidRDefault="00AE6B4B" w:rsidP="00290FD9">
      <w:pPr>
        <w:jc w:val="center"/>
        <w:rPr>
          <w:rFonts w:ascii="Georgia" w:hAnsi="Georgia"/>
          <w:b/>
          <w:sz w:val="24"/>
          <w:szCs w:val="24"/>
        </w:rPr>
      </w:pPr>
    </w:p>
    <w:p w:rsidR="00895170" w:rsidRDefault="00E12241" w:rsidP="00290FD9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6</w:t>
      </w:r>
      <w:r w:rsidRPr="00E12241">
        <w:rPr>
          <w:rFonts w:ascii="Georgia" w:hAnsi="Georgia"/>
          <w:b/>
          <w:sz w:val="24"/>
          <w:szCs w:val="24"/>
          <w:vertAlign w:val="superscript"/>
        </w:rPr>
        <w:t>th</w:t>
      </w:r>
      <w:r w:rsidR="00E42F8E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 xml:space="preserve">Grade </w:t>
      </w:r>
      <w:r w:rsidR="00895170" w:rsidRPr="00ED6D1A">
        <w:rPr>
          <w:rFonts w:ascii="Georgia" w:hAnsi="Georgia"/>
          <w:b/>
          <w:sz w:val="24"/>
          <w:szCs w:val="24"/>
        </w:rPr>
        <w:t>Spelli</w:t>
      </w:r>
      <w:r w:rsidR="00AE6B4B">
        <w:rPr>
          <w:rFonts w:ascii="Georgia" w:hAnsi="Georgia"/>
          <w:b/>
          <w:sz w:val="24"/>
          <w:szCs w:val="24"/>
        </w:rPr>
        <w:t xml:space="preserve">ng </w:t>
      </w:r>
    </w:p>
    <w:p w:rsidR="00893705" w:rsidRPr="00893705" w:rsidRDefault="00327F37" w:rsidP="00290FD9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Students use</w:t>
      </w:r>
      <w:r w:rsidR="00893705">
        <w:rPr>
          <w:rFonts w:ascii="Georgia" w:hAnsi="Georgia"/>
          <w:sz w:val="24"/>
          <w:szCs w:val="24"/>
        </w:rPr>
        <w:t xml:space="preserve"> </w:t>
      </w:r>
      <w:r w:rsidR="00893705" w:rsidRPr="00893705">
        <w:rPr>
          <w:rFonts w:ascii="Georgia" w:hAnsi="Georgia"/>
          <w:sz w:val="24"/>
          <w:szCs w:val="24"/>
        </w:rPr>
        <w:t>Spelling City</w:t>
      </w:r>
      <w:r w:rsidR="00893705">
        <w:rPr>
          <w:rFonts w:ascii="Georgia" w:hAnsi="Georgia"/>
          <w:sz w:val="24"/>
          <w:szCs w:val="24"/>
        </w:rPr>
        <w:t>:</w:t>
      </w:r>
    </w:p>
    <w:p w:rsidR="00893705" w:rsidRDefault="003851A6" w:rsidP="00290FD9">
      <w:pPr>
        <w:jc w:val="center"/>
        <w:rPr>
          <w:rStyle w:val="Hyperlink"/>
          <w:rFonts w:ascii="Georgia" w:hAnsi="Georgia"/>
          <w:sz w:val="24"/>
          <w:szCs w:val="24"/>
        </w:rPr>
      </w:pPr>
      <w:hyperlink r:id="rId7" w:history="1">
        <w:r w:rsidR="00893705" w:rsidRPr="00C35634">
          <w:rPr>
            <w:rStyle w:val="Hyperlink"/>
            <w:rFonts w:ascii="Georgia" w:hAnsi="Georgia"/>
            <w:sz w:val="24"/>
            <w:szCs w:val="24"/>
          </w:rPr>
          <w:t>https://www.spellingcity.com/StJosephSchoolTrenton6/</w:t>
        </w:r>
      </w:hyperlink>
    </w:p>
    <w:p w:rsidR="00327F37" w:rsidRPr="00327F37" w:rsidRDefault="00327F37" w:rsidP="00327F37">
      <w:pPr>
        <w:jc w:val="center"/>
        <w:rPr>
          <w:rFonts w:ascii="Georgia" w:hAnsi="Georgia"/>
          <w:sz w:val="24"/>
          <w:szCs w:val="24"/>
        </w:rPr>
      </w:pPr>
      <w:r w:rsidRPr="00327F37">
        <w:rPr>
          <w:rStyle w:val="Hyperlink"/>
          <w:rFonts w:ascii="Georgia" w:hAnsi="Georgia"/>
          <w:color w:val="auto"/>
          <w:sz w:val="24"/>
          <w:szCs w:val="24"/>
          <w:u w:val="none"/>
        </w:rPr>
        <w:t xml:space="preserve">Students </w:t>
      </w:r>
      <w:r>
        <w:rPr>
          <w:rStyle w:val="Hyperlink"/>
          <w:rFonts w:ascii="Georgia" w:hAnsi="Georgia"/>
          <w:color w:val="auto"/>
          <w:sz w:val="24"/>
          <w:szCs w:val="24"/>
          <w:u w:val="none"/>
        </w:rPr>
        <w:t>must accomplish 3-6 games every week.</w:t>
      </w:r>
    </w:p>
    <w:p w:rsidR="00893705" w:rsidRPr="00893705" w:rsidRDefault="00CC5264" w:rsidP="00CC5264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="00AA4AAF">
        <w:rPr>
          <w:rFonts w:ascii="Georgia" w:hAnsi="Georgia"/>
          <w:sz w:val="24"/>
          <w:szCs w:val="24"/>
        </w:rPr>
        <w:t xml:space="preserve">est on </w:t>
      </w:r>
      <w:r w:rsidR="00893705">
        <w:rPr>
          <w:rFonts w:ascii="Georgia" w:hAnsi="Georgia"/>
          <w:sz w:val="24"/>
          <w:szCs w:val="24"/>
        </w:rPr>
        <w:t>Friday</w:t>
      </w:r>
      <w:r w:rsidR="00AA4AAF">
        <w:rPr>
          <w:rFonts w:ascii="Georgia" w:hAnsi="Georgia"/>
          <w:sz w:val="24"/>
          <w:szCs w:val="24"/>
        </w:rPr>
        <w:t>s</w:t>
      </w:r>
    </w:p>
    <w:p w:rsidR="008E48B1" w:rsidRDefault="008E48B1" w:rsidP="00C35C63">
      <w:pPr>
        <w:jc w:val="center"/>
        <w:rPr>
          <w:rFonts w:ascii="Arial" w:hAnsi="Arial" w:cs="Arial"/>
          <w:b/>
          <w:sz w:val="24"/>
          <w:szCs w:val="24"/>
        </w:rPr>
      </w:pPr>
    </w:p>
    <w:p w:rsidR="008E48B1" w:rsidRDefault="008E48B1" w:rsidP="00327F37">
      <w:pPr>
        <w:rPr>
          <w:rFonts w:ascii="Arial" w:hAnsi="Arial" w:cs="Arial"/>
          <w:b/>
          <w:sz w:val="24"/>
          <w:szCs w:val="24"/>
        </w:rPr>
      </w:pPr>
    </w:p>
    <w:p w:rsidR="008E48B1" w:rsidRDefault="008E48B1" w:rsidP="00C35C63">
      <w:pPr>
        <w:jc w:val="center"/>
        <w:rPr>
          <w:rFonts w:ascii="Arial" w:hAnsi="Arial" w:cs="Arial"/>
          <w:b/>
          <w:sz w:val="24"/>
          <w:szCs w:val="24"/>
        </w:rPr>
      </w:pPr>
    </w:p>
    <w:p w:rsidR="00C35C63" w:rsidRPr="00021DB8" w:rsidRDefault="00C35C63" w:rsidP="00C35C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</w:t>
      </w:r>
      <w:r w:rsidRPr="00C35C63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Grade Science</w:t>
      </w:r>
    </w:p>
    <w:tbl>
      <w:tblPr>
        <w:tblStyle w:val="TableGrid"/>
        <w:tblW w:w="9648" w:type="dxa"/>
        <w:jc w:val="center"/>
        <w:tblLook w:val="04A0" w:firstRow="1" w:lastRow="0" w:firstColumn="1" w:lastColumn="0" w:noHBand="0" w:noVBand="1"/>
      </w:tblPr>
      <w:tblGrid>
        <w:gridCol w:w="3348"/>
        <w:gridCol w:w="2826"/>
        <w:gridCol w:w="3474"/>
      </w:tblGrid>
      <w:tr w:rsidR="00C35C63" w:rsidTr="00A02C36">
        <w:trPr>
          <w:trHeight w:val="2342"/>
          <w:jc w:val="center"/>
        </w:trPr>
        <w:tc>
          <w:tcPr>
            <w:tcW w:w="3348" w:type="dxa"/>
          </w:tcPr>
          <w:p w:rsidR="00C35C63" w:rsidRDefault="00C35C63" w:rsidP="00A02C36">
            <w:pPr>
              <w:jc w:val="center"/>
              <w:rPr>
                <w:rFonts w:ascii="Arial" w:hAnsi="Arial" w:cs="Arial"/>
              </w:rPr>
            </w:pPr>
          </w:p>
          <w:p w:rsidR="00C35C63" w:rsidRDefault="00C35C63" w:rsidP="00A02C36">
            <w:pPr>
              <w:jc w:val="center"/>
              <w:rPr>
                <w:rFonts w:ascii="Arial" w:hAnsi="Arial" w:cs="Arial"/>
              </w:rPr>
            </w:pPr>
          </w:p>
          <w:p w:rsidR="008E48B1" w:rsidRDefault="008E48B1" w:rsidP="008E48B1">
            <w:pPr>
              <w:jc w:val="center"/>
              <w:rPr>
                <w:rFonts w:ascii="Arial" w:hAnsi="Arial" w:cs="Arial"/>
              </w:rPr>
            </w:pPr>
          </w:p>
          <w:p w:rsidR="008E48B1" w:rsidRDefault="008E48B1" w:rsidP="008E48B1">
            <w:pPr>
              <w:jc w:val="center"/>
              <w:rPr>
                <w:rFonts w:ascii="Arial" w:hAnsi="Arial" w:cs="Arial"/>
              </w:rPr>
            </w:pPr>
            <w:r w:rsidRPr="00021DB8">
              <w:rPr>
                <w:rFonts w:ascii="Arial" w:hAnsi="Arial" w:cs="Arial"/>
              </w:rPr>
              <w:t>Scientific Method</w:t>
            </w:r>
            <w:r>
              <w:rPr>
                <w:rFonts w:ascii="Arial" w:hAnsi="Arial" w:cs="Arial"/>
              </w:rPr>
              <w:t>/Process Skills</w:t>
            </w:r>
          </w:p>
          <w:p w:rsidR="008E48B1" w:rsidRDefault="008E48B1" w:rsidP="008E48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Space Systems</w:t>
            </w:r>
          </w:p>
          <w:p w:rsidR="008E48B1" w:rsidRDefault="008E48B1" w:rsidP="008E48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 of Earth</w:t>
            </w:r>
          </w:p>
          <w:p w:rsidR="008E48B1" w:rsidRDefault="008E48B1" w:rsidP="008E48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Earth’s Systems</w:t>
            </w:r>
          </w:p>
          <w:p w:rsidR="008E48B1" w:rsidRDefault="008E48B1" w:rsidP="008E48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Weather and Climate</w:t>
            </w:r>
          </w:p>
          <w:p w:rsidR="008E48B1" w:rsidRDefault="008E48B1" w:rsidP="008E48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Impacts</w:t>
            </w:r>
          </w:p>
          <w:p w:rsidR="00C35C63" w:rsidRPr="007C4622" w:rsidRDefault="00C35C63" w:rsidP="008E48B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26" w:type="dxa"/>
          </w:tcPr>
          <w:p w:rsidR="00C35C63" w:rsidRDefault="00C35C63" w:rsidP="00A02C36">
            <w:pPr>
              <w:jc w:val="center"/>
              <w:rPr>
                <w:rFonts w:ascii="Arial" w:hAnsi="Arial" w:cs="Arial"/>
              </w:rPr>
            </w:pPr>
          </w:p>
          <w:p w:rsidR="00C35C63" w:rsidRDefault="00C35C63" w:rsidP="00A02C3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C35C63" w:rsidRDefault="00C35C63" w:rsidP="00A02C3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Science Fair</w:t>
            </w:r>
          </w:p>
          <w:p w:rsidR="00C35C63" w:rsidRPr="00813514" w:rsidRDefault="00C35C63" w:rsidP="00A02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with Hands-on Exhibits for the Younger Grades</w:t>
            </w:r>
          </w:p>
          <w:p w:rsidR="00C35C63" w:rsidRDefault="00C35C63" w:rsidP="00A02C36">
            <w:pPr>
              <w:jc w:val="center"/>
              <w:rPr>
                <w:rFonts w:ascii="Arial" w:hAnsi="Arial" w:cs="Arial"/>
              </w:rPr>
            </w:pPr>
          </w:p>
          <w:p w:rsidR="00C35C63" w:rsidRPr="00021DB8" w:rsidRDefault="00C35C63" w:rsidP="00A02C36">
            <w:pPr>
              <w:jc w:val="center"/>
              <w:rPr>
                <w:rFonts w:ascii="Arial" w:hAnsi="Arial" w:cs="Arial"/>
              </w:rPr>
            </w:pPr>
            <w:r w:rsidRPr="00021DB8">
              <w:rPr>
                <w:noProof/>
              </w:rPr>
              <w:drawing>
                <wp:inline distT="0" distB="0" distL="0" distR="0" wp14:anchorId="37BB562E" wp14:editId="28E5EBEB">
                  <wp:extent cx="1014334" cy="428625"/>
                  <wp:effectExtent l="0" t="0" r="0" b="0"/>
                  <wp:docPr id="3" name="rg_hi" descr="https://encrypted-tbn2.gstatic.com/images?q=tbn:ANd9GcRuBD8OtyI2ZaSPWDj7hFoI3Y3Zwjc9auVc1C_BnVcquFKJqAHou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static.com/images?q=tbn:ANd9GcRuBD8OtyI2ZaSPWDj7hFoI3Y3Zwjc9auVc1C_BnVcquFKJqAHou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276" cy="430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C35C63" w:rsidRDefault="00C35C63" w:rsidP="00A02C3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C35C63" w:rsidRDefault="00C35C63" w:rsidP="00A02C3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C35C63" w:rsidRDefault="00C35C63" w:rsidP="00A02C3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  <w:r w:rsidRPr="007C4622">
              <w:rPr>
                <w:rFonts w:ascii="Arial" w:hAnsi="Arial" w:cs="Arial"/>
                <w:sz w:val="36"/>
                <w:szCs w:val="36"/>
                <w:vertAlign w:val="superscript"/>
              </w:rPr>
              <w:t>th</w:t>
            </w:r>
            <w:r>
              <w:rPr>
                <w:rFonts w:ascii="Arial" w:hAnsi="Arial" w:cs="Arial"/>
                <w:sz w:val="36"/>
                <w:szCs w:val="36"/>
              </w:rPr>
              <w:t xml:space="preserve"> Grade </w:t>
            </w:r>
          </w:p>
          <w:p w:rsidR="00C35C63" w:rsidRDefault="00C35C63" w:rsidP="00A02C3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Camp</w:t>
            </w:r>
          </w:p>
          <w:p w:rsidR="00C35C63" w:rsidRPr="00021DB8" w:rsidRDefault="00C35C63" w:rsidP="00A02C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17985B9C" wp14:editId="4AFF1CDA">
                  <wp:extent cx="523875" cy="400050"/>
                  <wp:effectExtent l="0" t="0" r="9525" b="0"/>
                  <wp:docPr id="1" name="Picture 1" descr="C:\Users\Rhonda\AppData\Local\Microsoft\Windows\INetCache\IE\C17HA1L9\camp-fire-illustration-isolated-white-background-4540164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honda\AppData\Local\Microsoft\Windows\INetCache\IE\C17HA1L9\camp-fire-illustration-isolated-white-background-4540164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3DA4" w:rsidRDefault="00BF3DA4" w:rsidP="00C35C63">
      <w:pPr>
        <w:rPr>
          <w:rFonts w:ascii="Georgia" w:hAnsi="Georgia"/>
          <w:b/>
          <w:sz w:val="24"/>
          <w:szCs w:val="24"/>
        </w:rPr>
      </w:pPr>
    </w:p>
    <w:p w:rsidR="00E677E7" w:rsidRDefault="001A3DBF" w:rsidP="00E677E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</w:t>
      </w:r>
      <w:r w:rsidRPr="001A3DBF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grade students will experience Space/Earth Science topics using Kesler Science Station Labs and Interactive Graphic Organizers.</w:t>
      </w:r>
    </w:p>
    <w:p w:rsidR="00830AF4" w:rsidRDefault="001A3DBF" w:rsidP="00E677E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following stations will help students build knowledge and keep it:</w:t>
      </w:r>
    </w:p>
    <w:p w:rsidR="00E677E7" w:rsidRDefault="00E677E7" w:rsidP="00E677E7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Explore It! Hands on demo or experiment</w:t>
      </w:r>
    </w:p>
    <w:p w:rsidR="00E677E7" w:rsidRDefault="00E677E7" w:rsidP="00E677E7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Illustrat</w:t>
      </w:r>
      <w:r w:rsidR="00A87C2D">
        <w:rPr>
          <w:rFonts w:ascii="Georgia" w:hAnsi="Georgia"/>
          <w:sz w:val="24"/>
          <w:szCs w:val="24"/>
        </w:rPr>
        <w:t>e It! Students illustrate their knowledge of the concept</w:t>
      </w:r>
    </w:p>
    <w:p w:rsidR="00E677E7" w:rsidRDefault="006F66EA" w:rsidP="00E677E7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Read It! Students read about the topic </w:t>
      </w:r>
      <w:r w:rsidR="00E677E7">
        <w:rPr>
          <w:rFonts w:ascii="Georgia" w:hAnsi="Georgia"/>
          <w:sz w:val="24"/>
          <w:szCs w:val="24"/>
        </w:rPr>
        <w:t>and answer questions</w:t>
      </w:r>
    </w:p>
    <w:p w:rsidR="00E677E7" w:rsidRDefault="00E677E7" w:rsidP="00E677E7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Watch It! Students watch a short video and respond in writing</w:t>
      </w:r>
    </w:p>
    <w:p w:rsidR="00E677E7" w:rsidRDefault="00E677E7" w:rsidP="00E677E7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Organize It! Vocabulary card sorts or use of manipulatives</w:t>
      </w:r>
    </w:p>
    <w:p w:rsidR="00830AF4" w:rsidRPr="001A3DBF" w:rsidRDefault="00E677E7" w:rsidP="00830AF4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Write It! Responding to essay questions</w:t>
      </w:r>
    </w:p>
    <w:p w:rsidR="00E677E7" w:rsidRDefault="00F42F00" w:rsidP="00E677E7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Research It! Students v</w:t>
      </w:r>
      <w:r w:rsidR="00E677E7">
        <w:rPr>
          <w:rFonts w:ascii="Georgia" w:hAnsi="Georgia"/>
          <w:sz w:val="24"/>
          <w:szCs w:val="24"/>
        </w:rPr>
        <w:t xml:space="preserve">isit </w:t>
      </w:r>
      <w:r>
        <w:rPr>
          <w:rFonts w:ascii="Georgia" w:hAnsi="Georgia"/>
          <w:sz w:val="24"/>
          <w:szCs w:val="24"/>
        </w:rPr>
        <w:t xml:space="preserve">a </w:t>
      </w:r>
      <w:r w:rsidR="00E677E7">
        <w:rPr>
          <w:rFonts w:ascii="Georgia" w:hAnsi="Georgia"/>
          <w:sz w:val="24"/>
          <w:szCs w:val="24"/>
        </w:rPr>
        <w:t>Website to learn more about the topic and respond</w:t>
      </w:r>
    </w:p>
    <w:p w:rsidR="00E677E7" w:rsidRDefault="00E677E7" w:rsidP="00E677E7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Assess It! </w:t>
      </w:r>
      <w:r w:rsidR="00C81742">
        <w:rPr>
          <w:rFonts w:ascii="Georgia" w:hAnsi="Georgia"/>
          <w:sz w:val="24"/>
          <w:szCs w:val="24"/>
        </w:rPr>
        <w:t>Students demonstrate knowledge answering more formal questions</w:t>
      </w:r>
    </w:p>
    <w:p w:rsidR="00200F56" w:rsidRPr="00200F56" w:rsidRDefault="00F42F00" w:rsidP="001A3DBF">
      <w:pPr>
        <w:rPr>
          <w:rFonts w:ascii="Georgia" w:hAnsi="Georgia"/>
          <w:color w:val="0000FF" w:themeColor="hyperlink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With the lab stations</w:t>
      </w:r>
      <w:r w:rsidR="00200F56">
        <w:rPr>
          <w:rFonts w:ascii="Georgia" w:hAnsi="Georgia"/>
          <w:sz w:val="24"/>
          <w:szCs w:val="24"/>
        </w:rPr>
        <w:t xml:space="preserve"> as an anchor, </w:t>
      </w:r>
      <w:r w:rsidR="001A3DBF">
        <w:rPr>
          <w:rFonts w:ascii="Georgia" w:hAnsi="Georgia"/>
          <w:sz w:val="24"/>
          <w:szCs w:val="24"/>
        </w:rPr>
        <w:t xml:space="preserve">we will use Glencoe Science Level Red textbook for study skills, notetaking, and the chapter tests. Helpful resources can be found at: </w:t>
      </w:r>
      <w:hyperlink r:id="rId10" w:history="1">
        <w:r w:rsidR="001A3DBF" w:rsidRPr="00F60B4D">
          <w:rPr>
            <w:rStyle w:val="Hyperlink"/>
            <w:rFonts w:ascii="Georgia" w:hAnsi="Georgia"/>
            <w:sz w:val="24"/>
            <w:szCs w:val="24"/>
          </w:rPr>
          <w:t>http://glencoe.mheducation.com/sites/0078778069/student_view0/index.html</w:t>
        </w:r>
      </w:hyperlink>
    </w:p>
    <w:p w:rsidR="00AA4AAF" w:rsidRDefault="00BF3DA4" w:rsidP="00BF3DA4">
      <w:pPr>
        <w:rPr>
          <w:rFonts w:ascii="Georgia" w:hAnsi="Georgia"/>
          <w:sz w:val="24"/>
          <w:szCs w:val="24"/>
        </w:rPr>
      </w:pPr>
      <w:r w:rsidRPr="00ED6D1A">
        <w:rPr>
          <w:rFonts w:ascii="Georgia" w:hAnsi="Georgia"/>
          <w:sz w:val="24"/>
          <w:szCs w:val="24"/>
        </w:rPr>
        <w:t xml:space="preserve">The </w:t>
      </w:r>
      <w:r w:rsidRPr="00ED6D1A">
        <w:rPr>
          <w:rFonts w:ascii="Georgia" w:hAnsi="Georgia"/>
          <w:b/>
          <w:sz w:val="24"/>
          <w:szCs w:val="24"/>
        </w:rPr>
        <w:t>Science Fair Investigation</w:t>
      </w:r>
      <w:r w:rsidRPr="00ED6D1A">
        <w:rPr>
          <w:rFonts w:ascii="Georgia" w:hAnsi="Georgia"/>
          <w:sz w:val="24"/>
          <w:szCs w:val="24"/>
        </w:rPr>
        <w:t xml:space="preserve"> is a major part of your child’s grade. P</w:t>
      </w:r>
      <w:r w:rsidR="007D6E75">
        <w:rPr>
          <w:rFonts w:ascii="Georgia" w:hAnsi="Georgia"/>
          <w:sz w:val="24"/>
          <w:szCs w:val="24"/>
        </w:rPr>
        <w:t>lease make sure to follow the 12</w:t>
      </w:r>
      <w:r w:rsidRPr="00ED6D1A">
        <w:rPr>
          <w:rFonts w:ascii="Georgia" w:hAnsi="Georgia"/>
          <w:sz w:val="24"/>
          <w:szCs w:val="24"/>
        </w:rPr>
        <w:t>-week timeline and use t</w:t>
      </w:r>
      <w:r w:rsidR="006332FF" w:rsidRPr="00ED6D1A">
        <w:rPr>
          <w:rFonts w:ascii="Georgia" w:hAnsi="Georgia"/>
          <w:sz w:val="24"/>
          <w:szCs w:val="24"/>
        </w:rPr>
        <w:t>he documents that wil</w:t>
      </w:r>
      <w:r w:rsidR="007D6E75">
        <w:rPr>
          <w:rFonts w:ascii="Georgia" w:hAnsi="Georgia"/>
          <w:sz w:val="24"/>
          <w:szCs w:val="24"/>
        </w:rPr>
        <w:t xml:space="preserve">l be stored in </w:t>
      </w:r>
      <w:r w:rsidR="006332FF" w:rsidRPr="00ED6D1A">
        <w:rPr>
          <w:rFonts w:ascii="Georgia" w:hAnsi="Georgia"/>
          <w:sz w:val="24"/>
          <w:szCs w:val="24"/>
        </w:rPr>
        <w:t xml:space="preserve">your child’s </w:t>
      </w:r>
      <w:r w:rsidR="007D6E75">
        <w:rPr>
          <w:rFonts w:ascii="Georgia" w:hAnsi="Georgia"/>
          <w:sz w:val="24"/>
          <w:szCs w:val="24"/>
        </w:rPr>
        <w:t>green science folder</w:t>
      </w:r>
      <w:r w:rsidRPr="00ED6D1A">
        <w:rPr>
          <w:rFonts w:ascii="Georgia" w:hAnsi="Georgia"/>
          <w:sz w:val="24"/>
          <w:szCs w:val="24"/>
        </w:rPr>
        <w:t xml:space="preserve">. Students have one day a week to </w:t>
      </w:r>
      <w:r w:rsidR="006332FF" w:rsidRPr="00ED6D1A">
        <w:rPr>
          <w:rFonts w:ascii="Georgia" w:hAnsi="Georgia"/>
          <w:sz w:val="24"/>
          <w:szCs w:val="24"/>
        </w:rPr>
        <w:t xml:space="preserve">conference with me and </w:t>
      </w:r>
      <w:r w:rsidR="00E54118">
        <w:rPr>
          <w:rFonts w:ascii="Georgia" w:hAnsi="Georgia"/>
          <w:sz w:val="24"/>
          <w:szCs w:val="24"/>
        </w:rPr>
        <w:t xml:space="preserve">work on furthering their investigations </w:t>
      </w:r>
      <w:r w:rsidRPr="00ED6D1A">
        <w:rPr>
          <w:rFonts w:ascii="Georgia" w:hAnsi="Georgia"/>
          <w:sz w:val="24"/>
          <w:szCs w:val="24"/>
        </w:rPr>
        <w:t xml:space="preserve">in class, but the majority of the work must be </w:t>
      </w:r>
      <w:r w:rsidR="00574E3C" w:rsidRPr="00ED6D1A">
        <w:rPr>
          <w:rFonts w:ascii="Georgia" w:hAnsi="Georgia"/>
          <w:sz w:val="24"/>
          <w:szCs w:val="24"/>
        </w:rPr>
        <w:t>accomplished at home with parental</w:t>
      </w:r>
      <w:r w:rsidRPr="00ED6D1A">
        <w:rPr>
          <w:rFonts w:ascii="Georgia" w:hAnsi="Georgia"/>
          <w:sz w:val="24"/>
          <w:szCs w:val="24"/>
        </w:rPr>
        <w:t xml:space="preserve"> supervision.</w:t>
      </w:r>
      <w:r w:rsidR="00C35C63">
        <w:rPr>
          <w:rFonts w:ascii="Georgia" w:hAnsi="Georgia"/>
          <w:sz w:val="24"/>
          <w:szCs w:val="24"/>
        </w:rPr>
        <w:t xml:space="preserve"> </w:t>
      </w:r>
    </w:p>
    <w:p w:rsidR="00EC19A1" w:rsidRDefault="00EC19A1" w:rsidP="00BF3DA4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</w:p>
    <w:p w:rsidR="00EC19A1" w:rsidRPr="00EC19A1" w:rsidRDefault="00EC19A1" w:rsidP="00BF3DA4">
      <w:pPr>
        <w:pBdr>
          <w:bottom w:val="single" w:sz="12" w:space="1" w:color="auto"/>
        </w:pBdr>
        <w:rPr>
          <w:rFonts w:ascii="Georgia" w:hAnsi="Georgia"/>
          <w:b/>
          <w:sz w:val="24"/>
          <w:szCs w:val="24"/>
        </w:rPr>
      </w:pPr>
      <w:r w:rsidRPr="00EC19A1">
        <w:rPr>
          <w:rFonts w:ascii="Georgia" w:hAnsi="Georgia"/>
          <w:b/>
          <w:sz w:val="24"/>
          <w:szCs w:val="24"/>
        </w:rPr>
        <w:t>_____________________________________</w:t>
      </w:r>
      <w:r>
        <w:rPr>
          <w:rFonts w:ascii="Georgia" w:hAnsi="Georgia"/>
          <w:b/>
          <w:sz w:val="24"/>
          <w:szCs w:val="24"/>
        </w:rPr>
        <w:t>___________________________</w:t>
      </w:r>
    </w:p>
    <w:p w:rsidR="00EC19A1" w:rsidRDefault="00EC19A1" w:rsidP="00BF3DA4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</w:p>
    <w:p w:rsidR="00AA4AAF" w:rsidRDefault="00406899" w:rsidP="00406899">
      <w:pPr>
        <w:pBdr>
          <w:bottom w:val="single" w:sz="12" w:space="1" w:color="auto"/>
        </w:pBdr>
        <w:jc w:val="center"/>
        <w:rPr>
          <w:rFonts w:ascii="Georgia" w:hAnsi="Georgia"/>
          <w:sz w:val="24"/>
          <w:szCs w:val="24"/>
          <w:vertAlign w:val="superscript"/>
        </w:rPr>
      </w:pPr>
      <w:r>
        <w:rPr>
          <w:rFonts w:ascii="Georgia" w:hAnsi="Georgia"/>
          <w:sz w:val="24"/>
          <w:szCs w:val="24"/>
        </w:rPr>
        <w:t>5</w:t>
      </w:r>
      <w:r w:rsidRPr="00406899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>/</w:t>
      </w:r>
      <w:r w:rsidR="00AA4AAF">
        <w:rPr>
          <w:rFonts w:ascii="Georgia" w:hAnsi="Georgia"/>
          <w:sz w:val="24"/>
          <w:szCs w:val="24"/>
        </w:rPr>
        <w:t>6</w:t>
      </w:r>
      <w:r w:rsidR="00AA4AAF" w:rsidRPr="00AA4AAF">
        <w:rPr>
          <w:rFonts w:ascii="Georgia" w:hAnsi="Georgia"/>
          <w:sz w:val="24"/>
          <w:szCs w:val="24"/>
          <w:vertAlign w:val="superscript"/>
        </w:rPr>
        <w:t>th</w:t>
      </w:r>
      <w:r w:rsidR="00AA4AAF">
        <w:rPr>
          <w:rFonts w:ascii="Georgia" w:hAnsi="Georgia"/>
          <w:sz w:val="24"/>
          <w:szCs w:val="24"/>
        </w:rPr>
        <w:t xml:space="preserve"> Grade Camp </w:t>
      </w:r>
      <w:r w:rsidR="00393F94">
        <w:rPr>
          <w:rFonts w:ascii="Georgia" w:hAnsi="Georgia"/>
          <w:sz w:val="24"/>
          <w:szCs w:val="24"/>
        </w:rPr>
        <w:t>March 26-28</w:t>
      </w:r>
      <w:r w:rsidR="00393F94" w:rsidRPr="00393F94">
        <w:rPr>
          <w:rFonts w:ascii="Georgia" w:hAnsi="Georgia"/>
          <w:sz w:val="24"/>
          <w:szCs w:val="24"/>
          <w:vertAlign w:val="superscript"/>
        </w:rPr>
        <w:t>th</w:t>
      </w:r>
    </w:p>
    <w:p w:rsidR="00EC19A1" w:rsidRDefault="00EC19A1" w:rsidP="00406899">
      <w:pPr>
        <w:pBdr>
          <w:bottom w:val="single" w:sz="12" w:space="1" w:color="auto"/>
        </w:pBdr>
        <w:jc w:val="center"/>
        <w:rPr>
          <w:rFonts w:ascii="Georgia" w:hAnsi="Georgia"/>
          <w:sz w:val="24"/>
          <w:szCs w:val="24"/>
          <w:vertAlign w:val="superscript"/>
        </w:rPr>
      </w:pPr>
    </w:p>
    <w:p w:rsidR="00EC19A1" w:rsidRPr="00ED6D1A" w:rsidRDefault="00EC19A1" w:rsidP="00406899">
      <w:pPr>
        <w:pBdr>
          <w:bottom w:val="single" w:sz="12" w:space="1" w:color="auto"/>
        </w:pBdr>
        <w:jc w:val="center"/>
        <w:rPr>
          <w:rFonts w:ascii="Georgia" w:hAnsi="Georgia"/>
          <w:sz w:val="24"/>
          <w:szCs w:val="24"/>
        </w:rPr>
      </w:pPr>
    </w:p>
    <w:p w:rsidR="00966DEE" w:rsidRDefault="00966DEE" w:rsidP="0077604E">
      <w:pPr>
        <w:jc w:val="center"/>
        <w:rPr>
          <w:rFonts w:ascii="Georgia" w:hAnsi="Georgia"/>
          <w:b/>
          <w:sz w:val="24"/>
          <w:szCs w:val="24"/>
        </w:rPr>
      </w:pPr>
    </w:p>
    <w:p w:rsidR="00BF3DA4" w:rsidRDefault="00E12241" w:rsidP="0077604E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6</w:t>
      </w:r>
      <w:r w:rsidRPr="00E12241">
        <w:rPr>
          <w:rFonts w:ascii="Georgia" w:hAnsi="Georgia"/>
          <w:b/>
          <w:sz w:val="24"/>
          <w:szCs w:val="24"/>
          <w:vertAlign w:val="superscript"/>
        </w:rPr>
        <w:t>th</w:t>
      </w:r>
      <w:r w:rsidR="00E42F8E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 xml:space="preserve">Grade </w:t>
      </w:r>
      <w:r w:rsidR="006332FF" w:rsidRPr="00ED6D1A">
        <w:rPr>
          <w:rFonts w:ascii="Georgia" w:hAnsi="Georgia"/>
          <w:b/>
          <w:sz w:val="24"/>
          <w:szCs w:val="24"/>
        </w:rPr>
        <w:t>Social Studies</w:t>
      </w:r>
    </w:p>
    <w:p w:rsidR="00931322" w:rsidRDefault="00931322" w:rsidP="0077604E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Western Hemisphere</w:t>
      </w:r>
    </w:p>
    <w:p w:rsidR="004C7EEA" w:rsidRPr="004C7EEA" w:rsidRDefault="004C7EEA" w:rsidP="004C7E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World Cultures and Geography: Western Hemisphere and Europe</w:t>
      </w:r>
    </w:p>
    <w:p w:rsidR="00931322" w:rsidRDefault="00931322" w:rsidP="00931322">
      <w:r w:rsidRPr="00ED6D1A">
        <w:rPr>
          <w:rFonts w:ascii="Georgia" w:hAnsi="Georgia"/>
          <w:sz w:val="24"/>
          <w:szCs w:val="24"/>
        </w:rPr>
        <w:t xml:space="preserve">Please use this online helper: </w:t>
      </w:r>
    </w:p>
    <w:p w:rsidR="00931322" w:rsidRDefault="003851A6" w:rsidP="00BF3DA4">
      <w:pPr>
        <w:rPr>
          <w:rFonts w:ascii="Georgia" w:hAnsi="Georgia"/>
          <w:sz w:val="24"/>
          <w:szCs w:val="24"/>
        </w:rPr>
      </w:pPr>
      <w:hyperlink r:id="rId11" w:history="1">
        <w:r w:rsidR="00931322" w:rsidRPr="00F60B4D">
          <w:rPr>
            <w:rStyle w:val="Hyperlink"/>
            <w:rFonts w:ascii="Georgia" w:hAnsi="Georgia"/>
            <w:sz w:val="24"/>
            <w:szCs w:val="24"/>
          </w:rPr>
          <w:t>http://www.classzone.com/cz/books/ms_wcg_western/book_home.htm</w:t>
        </w:r>
      </w:hyperlink>
    </w:p>
    <w:p w:rsidR="004C7EEA" w:rsidRDefault="004C7EEA" w:rsidP="00BF3DA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Daily Geography will be assigned in their yello</w:t>
      </w:r>
      <w:r w:rsidR="003851A6">
        <w:rPr>
          <w:rFonts w:ascii="Georgia" w:hAnsi="Georgia"/>
          <w:sz w:val="24"/>
          <w:szCs w:val="24"/>
        </w:rPr>
        <w:t>w folders and checked on Tuesdays</w:t>
      </w:r>
      <w:bookmarkStart w:id="0" w:name="_GoBack"/>
      <w:bookmarkEnd w:id="0"/>
      <w:r>
        <w:rPr>
          <w:rFonts w:ascii="Georgia" w:hAnsi="Georgia"/>
          <w:sz w:val="24"/>
          <w:szCs w:val="24"/>
        </w:rPr>
        <w:t>.</w:t>
      </w:r>
    </w:p>
    <w:p w:rsidR="004C7EEA" w:rsidRDefault="004149FC" w:rsidP="00BF3DA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Beginning in October, st</w:t>
      </w:r>
      <w:r w:rsidR="004C7EEA">
        <w:rPr>
          <w:rFonts w:ascii="Georgia" w:hAnsi="Georgia"/>
          <w:sz w:val="24"/>
          <w:szCs w:val="24"/>
        </w:rPr>
        <w:t>udents will do one project of choice per month based on the</w:t>
      </w:r>
      <w:r w:rsidR="00287A29">
        <w:rPr>
          <w:rFonts w:ascii="Georgia" w:hAnsi="Georgia"/>
          <w:sz w:val="24"/>
          <w:szCs w:val="24"/>
        </w:rPr>
        <w:t xml:space="preserve"> unit</w:t>
      </w:r>
      <w:r w:rsidR="004C7EEA">
        <w:rPr>
          <w:rFonts w:ascii="Georgia" w:hAnsi="Georgia"/>
          <w:sz w:val="24"/>
          <w:szCs w:val="24"/>
        </w:rPr>
        <w:t xml:space="preserve"> content (</w:t>
      </w:r>
      <w:r w:rsidR="00801A31">
        <w:rPr>
          <w:rFonts w:ascii="Georgia" w:hAnsi="Georgia"/>
          <w:sz w:val="24"/>
          <w:szCs w:val="24"/>
        </w:rPr>
        <w:t xml:space="preserve">these are </w:t>
      </w:r>
      <w:r w:rsidR="004C7EEA">
        <w:rPr>
          <w:rFonts w:ascii="Georgia" w:hAnsi="Georgia"/>
          <w:sz w:val="24"/>
          <w:szCs w:val="24"/>
        </w:rPr>
        <w:t>test grade</w:t>
      </w:r>
      <w:r w:rsidR="00801A31">
        <w:rPr>
          <w:rFonts w:ascii="Georgia" w:hAnsi="Georgia"/>
          <w:sz w:val="24"/>
          <w:szCs w:val="24"/>
        </w:rPr>
        <w:t>s</w:t>
      </w:r>
      <w:r w:rsidR="004C7EEA">
        <w:rPr>
          <w:rFonts w:ascii="Georgia" w:hAnsi="Georgia"/>
          <w:sz w:val="24"/>
          <w:szCs w:val="24"/>
        </w:rPr>
        <w:t>).</w:t>
      </w:r>
      <w:r>
        <w:rPr>
          <w:rFonts w:ascii="Georgia" w:hAnsi="Georgia"/>
          <w:sz w:val="24"/>
          <w:szCs w:val="24"/>
        </w:rPr>
        <w:t xml:space="preserve"> Examples of projects can include</w:t>
      </w:r>
      <w:r w:rsidR="00801A31">
        <w:rPr>
          <w:rFonts w:ascii="Georgia" w:hAnsi="Georgia"/>
          <w:sz w:val="24"/>
          <w:szCs w:val="24"/>
        </w:rPr>
        <w:t>, but are not limited to</w:t>
      </w:r>
      <w:r>
        <w:rPr>
          <w:rFonts w:ascii="Georgia" w:hAnsi="Georgia"/>
          <w:sz w:val="24"/>
          <w:szCs w:val="24"/>
        </w:rPr>
        <w:t xml:space="preserve">: poster, Powerpoint, use </w:t>
      </w:r>
      <w:r w:rsidR="00801A31">
        <w:rPr>
          <w:rFonts w:ascii="Georgia" w:hAnsi="Georgia"/>
          <w:sz w:val="24"/>
          <w:szCs w:val="24"/>
        </w:rPr>
        <w:t xml:space="preserve">of </w:t>
      </w:r>
      <w:r>
        <w:rPr>
          <w:rFonts w:ascii="Georgia" w:hAnsi="Georgia"/>
          <w:sz w:val="24"/>
          <w:szCs w:val="24"/>
        </w:rPr>
        <w:t>Minecraft</w:t>
      </w:r>
      <w:r w:rsidR="00801A31">
        <w:rPr>
          <w:rFonts w:ascii="Georgia" w:hAnsi="Georgia"/>
          <w:sz w:val="24"/>
          <w:szCs w:val="24"/>
        </w:rPr>
        <w:t xml:space="preserve"> as a model, create a </w:t>
      </w:r>
      <w:r>
        <w:rPr>
          <w:rFonts w:ascii="Georgia" w:hAnsi="Georgia"/>
          <w:sz w:val="24"/>
          <w:szCs w:val="24"/>
        </w:rPr>
        <w:t>short anima</w:t>
      </w:r>
      <w:r w:rsidR="00801A31">
        <w:rPr>
          <w:rFonts w:ascii="Georgia" w:hAnsi="Georgia"/>
          <w:sz w:val="24"/>
          <w:szCs w:val="24"/>
        </w:rPr>
        <w:t xml:space="preserve">tion – choices are </w:t>
      </w:r>
      <w:r>
        <w:rPr>
          <w:rFonts w:ascii="Georgia" w:hAnsi="Georgia"/>
          <w:sz w:val="24"/>
          <w:szCs w:val="24"/>
        </w:rPr>
        <w:t>based on student</w:t>
      </w:r>
      <w:r w:rsidR="00801A31">
        <w:rPr>
          <w:rFonts w:ascii="Georgia" w:hAnsi="Georgia"/>
          <w:sz w:val="24"/>
          <w:szCs w:val="24"/>
        </w:rPr>
        <w:t>s’</w:t>
      </w:r>
      <w:r>
        <w:rPr>
          <w:rFonts w:ascii="Georgia" w:hAnsi="Georgia"/>
          <w:sz w:val="24"/>
          <w:szCs w:val="24"/>
        </w:rPr>
        <w:t xml:space="preserve"> interest</w:t>
      </w:r>
      <w:r w:rsidR="00801A31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 and motivations</w:t>
      </w:r>
      <w:r w:rsidR="00801A31">
        <w:rPr>
          <w:rFonts w:ascii="Georgia" w:hAnsi="Georgia"/>
          <w:sz w:val="24"/>
          <w:szCs w:val="24"/>
        </w:rPr>
        <w:t xml:space="preserve"> and must be approved </w:t>
      </w:r>
      <w:r w:rsidR="00B53266">
        <w:rPr>
          <w:rFonts w:ascii="Georgia" w:hAnsi="Georgia"/>
          <w:sz w:val="24"/>
          <w:szCs w:val="24"/>
        </w:rPr>
        <w:t>ahead by me</w:t>
      </w:r>
      <w:r w:rsidR="00801A31">
        <w:rPr>
          <w:rFonts w:ascii="Georgia" w:hAnsi="Georgia"/>
          <w:sz w:val="24"/>
          <w:szCs w:val="24"/>
        </w:rPr>
        <w:t>.</w:t>
      </w:r>
    </w:p>
    <w:p w:rsidR="000D016B" w:rsidRPr="004C7EEA" w:rsidRDefault="00D955C3" w:rsidP="00BF3DA4">
      <w:pPr>
        <w:pBdr>
          <w:bottom w:val="single" w:sz="12" w:space="1" w:color="auto"/>
        </w:pBdr>
        <w:rPr>
          <w:rFonts w:ascii="Georgia" w:hAnsi="Georgia"/>
          <w:sz w:val="20"/>
          <w:szCs w:val="20"/>
        </w:rPr>
      </w:pPr>
      <w:r w:rsidRPr="004C7EEA">
        <w:rPr>
          <w:rFonts w:ascii="Georgia" w:hAnsi="Georgia"/>
          <w:sz w:val="20"/>
          <w:szCs w:val="20"/>
        </w:rPr>
        <w:t>*</w:t>
      </w:r>
      <w:r w:rsidR="002B775B" w:rsidRPr="004C7EEA">
        <w:rPr>
          <w:rFonts w:ascii="Georgia" w:hAnsi="Georgia"/>
          <w:sz w:val="20"/>
          <w:szCs w:val="20"/>
        </w:rPr>
        <w:t xml:space="preserve">Students </w:t>
      </w:r>
      <w:r w:rsidR="00313E6B" w:rsidRPr="004C7EEA">
        <w:rPr>
          <w:rFonts w:ascii="Georgia" w:hAnsi="Georgia"/>
          <w:sz w:val="20"/>
          <w:szCs w:val="20"/>
        </w:rPr>
        <w:t xml:space="preserve">may bring </w:t>
      </w:r>
      <w:r w:rsidR="00313E6B" w:rsidRPr="004C7EEA">
        <w:rPr>
          <w:rFonts w:ascii="Georgia" w:hAnsi="Georgia"/>
          <w:b/>
          <w:sz w:val="20"/>
          <w:szCs w:val="20"/>
        </w:rPr>
        <w:t>one regularly sized index card</w:t>
      </w:r>
      <w:r w:rsidR="00313E6B" w:rsidRPr="004C7EEA">
        <w:rPr>
          <w:rFonts w:ascii="Georgia" w:hAnsi="Georgia"/>
          <w:sz w:val="20"/>
          <w:szCs w:val="20"/>
        </w:rPr>
        <w:t xml:space="preserve"> with written notes to the </w:t>
      </w:r>
      <w:r w:rsidR="004C7EEA" w:rsidRPr="004C7EEA">
        <w:rPr>
          <w:rFonts w:ascii="Georgia" w:hAnsi="Georgia"/>
          <w:sz w:val="20"/>
          <w:szCs w:val="20"/>
        </w:rPr>
        <w:t xml:space="preserve">social studies </w:t>
      </w:r>
      <w:r w:rsidR="00313E6B" w:rsidRPr="004C7EEA">
        <w:rPr>
          <w:rFonts w:ascii="Georgia" w:hAnsi="Georgia"/>
          <w:sz w:val="20"/>
          <w:szCs w:val="20"/>
        </w:rPr>
        <w:t xml:space="preserve">chapter test. </w:t>
      </w:r>
    </w:p>
    <w:p w:rsidR="004149FC" w:rsidRDefault="004149FC" w:rsidP="00ED6D1A">
      <w:pPr>
        <w:jc w:val="center"/>
        <w:rPr>
          <w:rFonts w:ascii="Georgia" w:hAnsi="Georgia"/>
          <w:b/>
          <w:sz w:val="24"/>
          <w:szCs w:val="24"/>
        </w:rPr>
      </w:pPr>
    </w:p>
    <w:p w:rsidR="00ED6D1A" w:rsidRPr="00ED6D1A" w:rsidRDefault="00E12241" w:rsidP="00ED6D1A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6</w:t>
      </w:r>
      <w:r w:rsidRPr="00E12241">
        <w:rPr>
          <w:rFonts w:ascii="Georgia" w:hAnsi="Georgia"/>
          <w:b/>
          <w:sz w:val="24"/>
          <w:szCs w:val="24"/>
          <w:vertAlign w:val="superscript"/>
        </w:rPr>
        <w:t>th</w:t>
      </w:r>
      <w:r w:rsidR="00E42F8E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 xml:space="preserve">Grade </w:t>
      </w:r>
      <w:r w:rsidR="00ED6D1A" w:rsidRPr="00ED6D1A">
        <w:rPr>
          <w:rFonts w:ascii="Georgia" w:hAnsi="Georgia"/>
          <w:b/>
          <w:sz w:val="24"/>
          <w:szCs w:val="24"/>
        </w:rPr>
        <w:t>Religion</w:t>
      </w:r>
    </w:p>
    <w:p w:rsidR="002B775B" w:rsidRDefault="002B775B" w:rsidP="00BF3DA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</w:t>
      </w:r>
      <w:r w:rsidR="001A3DBF">
        <w:rPr>
          <w:rFonts w:ascii="Georgia" w:hAnsi="Georgia"/>
          <w:sz w:val="24"/>
          <w:szCs w:val="24"/>
        </w:rPr>
        <w:t xml:space="preserve">udents will grow in their faith </w:t>
      </w:r>
      <w:r w:rsidR="00200F56">
        <w:rPr>
          <w:rFonts w:ascii="Georgia" w:hAnsi="Georgia"/>
          <w:sz w:val="24"/>
          <w:szCs w:val="24"/>
        </w:rPr>
        <w:t>as they learn about t</w:t>
      </w:r>
      <w:r w:rsidR="001A3DBF">
        <w:rPr>
          <w:rFonts w:ascii="Georgia" w:hAnsi="Georgia"/>
          <w:sz w:val="24"/>
          <w:szCs w:val="24"/>
        </w:rPr>
        <w:t>he Old Testament, the Trinity, the prophe</w:t>
      </w:r>
      <w:r w:rsidR="00200F56">
        <w:rPr>
          <w:rFonts w:ascii="Georgia" w:hAnsi="Georgia"/>
          <w:sz w:val="24"/>
          <w:szCs w:val="24"/>
        </w:rPr>
        <w:t xml:space="preserve">ts, Jesus, and the Holy Spirit. Since Catholic culture is embedded in every aspect of our day, the students will gain a deeper understanding of their relationship with Christ. </w:t>
      </w:r>
    </w:p>
    <w:p w:rsidR="00E63020" w:rsidRDefault="00E63020" w:rsidP="00E6302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</w:t>
      </w:r>
      <w:r w:rsidR="00E12241">
        <w:rPr>
          <w:rFonts w:ascii="Georgia" w:hAnsi="Georgia"/>
          <w:sz w:val="24"/>
          <w:szCs w:val="24"/>
        </w:rPr>
        <w:t>6</w:t>
      </w:r>
      <w:r w:rsidR="00E12241" w:rsidRPr="00E12241">
        <w:rPr>
          <w:rFonts w:ascii="Georgia" w:hAnsi="Georgia"/>
          <w:sz w:val="24"/>
          <w:szCs w:val="24"/>
          <w:vertAlign w:val="superscript"/>
        </w:rPr>
        <w:t>th</w:t>
      </w:r>
      <w:r w:rsidR="004C7EEA">
        <w:rPr>
          <w:rFonts w:ascii="Georgia" w:hAnsi="Georgia"/>
          <w:sz w:val="24"/>
          <w:szCs w:val="24"/>
        </w:rPr>
        <w:t xml:space="preserve"> Grade</w:t>
      </w:r>
      <w:r w:rsidR="000C37B0">
        <w:rPr>
          <w:rFonts w:ascii="Georgia" w:hAnsi="Georgia"/>
          <w:sz w:val="24"/>
          <w:szCs w:val="24"/>
        </w:rPr>
        <w:t xml:space="preserve"> religion</w:t>
      </w:r>
      <w:r>
        <w:rPr>
          <w:rFonts w:ascii="Georgia" w:hAnsi="Georgia"/>
          <w:sz w:val="24"/>
          <w:szCs w:val="24"/>
        </w:rPr>
        <w:t xml:space="preserve"> textbook is</w:t>
      </w:r>
      <w:r w:rsidR="004C7EEA">
        <w:rPr>
          <w:rFonts w:ascii="Georgia" w:hAnsi="Georgia"/>
          <w:sz w:val="24"/>
          <w:szCs w:val="24"/>
        </w:rPr>
        <w:t xml:space="preserve"> Catholic Connections Ch. 1-18 </w:t>
      </w:r>
      <w:r>
        <w:rPr>
          <w:rFonts w:ascii="Georgia" w:hAnsi="Georgia"/>
          <w:sz w:val="24"/>
          <w:szCs w:val="24"/>
        </w:rPr>
        <w:t xml:space="preserve">Helpful resources can be found at: </w:t>
      </w:r>
      <w:hyperlink r:id="rId12" w:history="1">
        <w:r w:rsidRPr="00766A90">
          <w:rPr>
            <w:rStyle w:val="Hyperlink"/>
            <w:rFonts w:ascii="Georgia" w:hAnsi="Georgia"/>
            <w:sz w:val="24"/>
            <w:szCs w:val="24"/>
          </w:rPr>
          <w:t>http://www.smp.org/eSource/CatholicConnections/</w:t>
        </w:r>
      </w:hyperlink>
    </w:p>
    <w:p w:rsidR="00E12241" w:rsidRDefault="00E63020" w:rsidP="00BC34F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This year, we will learn many prayers including those of the Rosary and Divine Mercy Chaplet</w:t>
      </w:r>
      <w:proofErr w:type="gramStart"/>
      <w:r w:rsidR="002733B7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 xml:space="preserve"> and</w:t>
      </w:r>
      <w:proofErr w:type="gramEnd"/>
      <w:r>
        <w:rPr>
          <w:rFonts w:ascii="Georgia" w:hAnsi="Georgia"/>
          <w:sz w:val="24"/>
          <w:szCs w:val="24"/>
        </w:rPr>
        <w:t xml:space="preserve"> experience The Saint of the Day.</w:t>
      </w:r>
    </w:p>
    <w:p w:rsidR="002336DC" w:rsidRDefault="002336DC" w:rsidP="00BC34F7">
      <w:pPr>
        <w:rPr>
          <w:rFonts w:ascii="Georgia" w:hAnsi="Georgia"/>
          <w:sz w:val="24"/>
          <w:szCs w:val="24"/>
        </w:rPr>
      </w:pPr>
    </w:p>
    <w:p w:rsidR="002336DC" w:rsidRDefault="002336DC" w:rsidP="00BC34F7">
      <w:pPr>
        <w:rPr>
          <w:rFonts w:ascii="Georgia" w:hAnsi="Georgia"/>
          <w:sz w:val="24"/>
          <w:szCs w:val="24"/>
        </w:rPr>
      </w:pPr>
    </w:p>
    <w:p w:rsidR="002336DC" w:rsidRDefault="002336DC" w:rsidP="00BC34F7">
      <w:pPr>
        <w:rPr>
          <w:rFonts w:ascii="Georgia" w:hAnsi="Georgia"/>
          <w:sz w:val="24"/>
          <w:szCs w:val="24"/>
        </w:rPr>
      </w:pPr>
    </w:p>
    <w:p w:rsidR="00BC34F7" w:rsidRPr="00BC34F7" w:rsidRDefault="00825AAD" w:rsidP="00BC34F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look forward to this year and expect everyone to enjoy the process of learning and discovery.</w:t>
      </w:r>
    </w:p>
    <w:p w:rsidR="00313E6B" w:rsidRDefault="002B3BAB" w:rsidP="00BF3DA4">
      <w:pPr>
        <w:rPr>
          <w:rFonts w:ascii="Georgia" w:hAnsi="Georgia"/>
          <w:sz w:val="24"/>
          <w:szCs w:val="24"/>
        </w:rPr>
      </w:pPr>
      <w:r w:rsidRPr="00ED6D1A">
        <w:rPr>
          <w:rFonts w:ascii="Georgia" w:hAnsi="Georgia"/>
          <w:sz w:val="24"/>
          <w:szCs w:val="24"/>
        </w:rPr>
        <w:t xml:space="preserve">Remember to contact me with any questions or concerns: </w:t>
      </w:r>
      <w:hyperlink r:id="rId13" w:history="1">
        <w:r w:rsidR="002A2305" w:rsidRPr="00FE1B98">
          <w:rPr>
            <w:rStyle w:val="Hyperlink"/>
            <w:rFonts w:ascii="Georgia" w:hAnsi="Georgia"/>
            <w:sz w:val="24"/>
            <w:szCs w:val="24"/>
          </w:rPr>
          <w:t>grade6@stjosephschooltrenton.com</w:t>
        </w:r>
      </w:hyperlink>
    </w:p>
    <w:p w:rsidR="002A2305" w:rsidRPr="00ED6D1A" w:rsidRDefault="002A2305" w:rsidP="00BF3DA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Mrs. Rhonda Singh </w:t>
      </w:r>
      <w:r w:rsidRPr="002A2305">
        <w:rPr>
          <w:rFonts w:ascii="Georgia" w:hAnsi="Georgia"/>
          <w:sz w:val="24"/>
          <w:szCs w:val="24"/>
        </w:rPr>
        <w:sym w:font="Wingdings" w:char="F04A"/>
      </w:r>
    </w:p>
    <w:sectPr w:rsidR="002A2305" w:rsidRPr="00ED6D1A" w:rsidSect="00F661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1A2D"/>
    <w:multiLevelType w:val="hybridMultilevel"/>
    <w:tmpl w:val="DABCF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F7C4E"/>
    <w:multiLevelType w:val="hybridMultilevel"/>
    <w:tmpl w:val="0AA0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70E03"/>
    <w:multiLevelType w:val="hybridMultilevel"/>
    <w:tmpl w:val="567C3C1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59AA2087"/>
    <w:multiLevelType w:val="hybridMultilevel"/>
    <w:tmpl w:val="37367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D678B"/>
    <w:multiLevelType w:val="multilevel"/>
    <w:tmpl w:val="3196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C7"/>
    <w:rsid w:val="00012AA9"/>
    <w:rsid w:val="00043E13"/>
    <w:rsid w:val="00045391"/>
    <w:rsid w:val="00045758"/>
    <w:rsid w:val="000C37B0"/>
    <w:rsid w:val="000C720C"/>
    <w:rsid w:val="000D016B"/>
    <w:rsid w:val="00111B84"/>
    <w:rsid w:val="00193F1C"/>
    <w:rsid w:val="00197D67"/>
    <w:rsid w:val="001A3DBF"/>
    <w:rsid w:val="00200F56"/>
    <w:rsid w:val="00225A9C"/>
    <w:rsid w:val="002336DC"/>
    <w:rsid w:val="00265328"/>
    <w:rsid w:val="002733B7"/>
    <w:rsid w:val="00287A29"/>
    <w:rsid w:val="00290FD9"/>
    <w:rsid w:val="002A2305"/>
    <w:rsid w:val="002B3BAB"/>
    <w:rsid w:val="002B775B"/>
    <w:rsid w:val="00313E6B"/>
    <w:rsid w:val="003235EE"/>
    <w:rsid w:val="00327F37"/>
    <w:rsid w:val="00384B35"/>
    <w:rsid w:val="003851A6"/>
    <w:rsid w:val="00393F94"/>
    <w:rsid w:val="003C1969"/>
    <w:rsid w:val="003F5BEB"/>
    <w:rsid w:val="00405AF4"/>
    <w:rsid w:val="00406899"/>
    <w:rsid w:val="004149FC"/>
    <w:rsid w:val="00424E62"/>
    <w:rsid w:val="0046503B"/>
    <w:rsid w:val="00482E9C"/>
    <w:rsid w:val="004C7EEA"/>
    <w:rsid w:val="00520B4B"/>
    <w:rsid w:val="0052394F"/>
    <w:rsid w:val="00552A58"/>
    <w:rsid w:val="00555DC6"/>
    <w:rsid w:val="00557612"/>
    <w:rsid w:val="00563CB7"/>
    <w:rsid w:val="00574E3C"/>
    <w:rsid w:val="005861DE"/>
    <w:rsid w:val="00592802"/>
    <w:rsid w:val="005E22FC"/>
    <w:rsid w:val="005E7E83"/>
    <w:rsid w:val="00623396"/>
    <w:rsid w:val="006332FF"/>
    <w:rsid w:val="00645B57"/>
    <w:rsid w:val="006C3CA9"/>
    <w:rsid w:val="006C5B56"/>
    <w:rsid w:val="006F66EA"/>
    <w:rsid w:val="00737327"/>
    <w:rsid w:val="00755E46"/>
    <w:rsid w:val="0077604E"/>
    <w:rsid w:val="00785C7C"/>
    <w:rsid w:val="007D6E75"/>
    <w:rsid w:val="00801A31"/>
    <w:rsid w:val="00825AAD"/>
    <w:rsid w:val="00830AF4"/>
    <w:rsid w:val="00862106"/>
    <w:rsid w:val="0086750F"/>
    <w:rsid w:val="00876BF5"/>
    <w:rsid w:val="008916FF"/>
    <w:rsid w:val="00893705"/>
    <w:rsid w:val="00895170"/>
    <w:rsid w:val="008A1405"/>
    <w:rsid w:val="008C0382"/>
    <w:rsid w:val="008C0AED"/>
    <w:rsid w:val="008E48B1"/>
    <w:rsid w:val="00920CC2"/>
    <w:rsid w:val="00931322"/>
    <w:rsid w:val="009438BC"/>
    <w:rsid w:val="00966DEE"/>
    <w:rsid w:val="009A04BA"/>
    <w:rsid w:val="009E63FC"/>
    <w:rsid w:val="00A5212F"/>
    <w:rsid w:val="00A55C59"/>
    <w:rsid w:val="00A87C2D"/>
    <w:rsid w:val="00AA4AAF"/>
    <w:rsid w:val="00AA7C92"/>
    <w:rsid w:val="00AB0A39"/>
    <w:rsid w:val="00AE446A"/>
    <w:rsid w:val="00AE6B4B"/>
    <w:rsid w:val="00B0157D"/>
    <w:rsid w:val="00B51E95"/>
    <w:rsid w:val="00B53266"/>
    <w:rsid w:val="00B575FE"/>
    <w:rsid w:val="00B659DA"/>
    <w:rsid w:val="00B9519F"/>
    <w:rsid w:val="00BC34F7"/>
    <w:rsid w:val="00BF2298"/>
    <w:rsid w:val="00BF3DA4"/>
    <w:rsid w:val="00C35C63"/>
    <w:rsid w:val="00C81742"/>
    <w:rsid w:val="00C82731"/>
    <w:rsid w:val="00CA4345"/>
    <w:rsid w:val="00CC5264"/>
    <w:rsid w:val="00D1337E"/>
    <w:rsid w:val="00D4258A"/>
    <w:rsid w:val="00D955C3"/>
    <w:rsid w:val="00DA6DC4"/>
    <w:rsid w:val="00DB27DA"/>
    <w:rsid w:val="00DB54CE"/>
    <w:rsid w:val="00DE2877"/>
    <w:rsid w:val="00DF3E79"/>
    <w:rsid w:val="00E12241"/>
    <w:rsid w:val="00E42F8E"/>
    <w:rsid w:val="00E54118"/>
    <w:rsid w:val="00E63020"/>
    <w:rsid w:val="00E677E7"/>
    <w:rsid w:val="00E711F2"/>
    <w:rsid w:val="00EC19A1"/>
    <w:rsid w:val="00ED6D1A"/>
    <w:rsid w:val="00EF49B1"/>
    <w:rsid w:val="00F42F00"/>
    <w:rsid w:val="00F47985"/>
    <w:rsid w:val="00F661C7"/>
    <w:rsid w:val="00F94860"/>
    <w:rsid w:val="00FB1767"/>
    <w:rsid w:val="00FE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1C7"/>
    <w:pPr>
      <w:ind w:left="720"/>
      <w:contextualSpacing/>
    </w:pPr>
  </w:style>
  <w:style w:type="table" w:styleId="TableGrid">
    <w:name w:val="Table Grid"/>
    <w:basedOn w:val="TableNormal"/>
    <w:uiPriority w:val="59"/>
    <w:rsid w:val="0011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50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3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C7E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1C7"/>
    <w:pPr>
      <w:ind w:left="720"/>
      <w:contextualSpacing/>
    </w:pPr>
  </w:style>
  <w:style w:type="table" w:styleId="TableGrid">
    <w:name w:val="Table Grid"/>
    <w:basedOn w:val="TableNormal"/>
    <w:uiPriority w:val="59"/>
    <w:rsid w:val="0011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50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3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C7E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rade6@stjosephschooltrenton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pellingcity.com/StJosephSchoolTrenton6/" TargetMode="External"/><Relationship Id="rId12" Type="http://schemas.openxmlformats.org/officeDocument/2006/relationships/hyperlink" Target="http://www.smp.org/eSource/CatholicConnectio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lasszone.com/cz/books/ms_wcg_western/book_home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lencoe.mheducation.com/sites/0078778069/student_view0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44B60-5E9F-4A5E-89C4-3D5D5BB2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Singh</dc:creator>
  <cp:lastModifiedBy>Big Daddy</cp:lastModifiedBy>
  <cp:revision>14</cp:revision>
  <cp:lastPrinted>2017-08-16T02:40:00Z</cp:lastPrinted>
  <dcterms:created xsi:type="dcterms:W3CDTF">2017-08-16T02:53:00Z</dcterms:created>
  <dcterms:modified xsi:type="dcterms:W3CDTF">2017-09-17T21:15:00Z</dcterms:modified>
</cp:coreProperties>
</file>